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B7FC" w14:textId="63D40367" w:rsidR="00B66EBC" w:rsidRDefault="00B66EBC" w:rsidP="0053069B">
      <w:pPr>
        <w:rPr>
          <w:rFonts w:ascii="Arial" w:hAnsi="Arial" w:cs="Arial"/>
          <w:color w:val="454545"/>
          <w:sz w:val="26"/>
          <w:szCs w:val="26"/>
          <w:shd w:val="clear" w:color="auto" w:fill="FFFFFF"/>
        </w:rPr>
      </w:pPr>
    </w:p>
    <w:p w14:paraId="09A9F969" w14:textId="0CA3D241" w:rsidR="00B66EBC" w:rsidRDefault="00B66EBC" w:rsidP="00B66E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ED7D31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D73AC68" wp14:editId="6F5BC814">
            <wp:extent cx="1744980" cy="912895"/>
            <wp:effectExtent l="0" t="0" r="762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94" cy="92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ED7D31"/>
          <w:sz w:val="20"/>
          <w:szCs w:val="20"/>
        </w:rPr>
        <w:t> </w:t>
      </w:r>
    </w:p>
    <w:p w14:paraId="03C5BA6B" w14:textId="77777777" w:rsidR="00DA4DE0" w:rsidRDefault="00DA4DE0" w:rsidP="00B66E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8D1ECB6" w14:textId="77777777" w:rsidR="00B66EBC" w:rsidRDefault="00B66EBC" w:rsidP="00B66E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D7D31"/>
          <w:sz w:val="20"/>
          <w:szCs w:val="20"/>
          <w:shd w:val="clear" w:color="auto" w:fill="FFFFFF"/>
        </w:rPr>
        <w:t>RESPECT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|</w:t>
      </w:r>
      <w:r>
        <w:rPr>
          <w:rStyle w:val="normaltextrun"/>
          <w:rFonts w:ascii="Calibri" w:hAnsi="Calibri" w:cs="Calibri"/>
          <w:b/>
          <w:bCs/>
          <w:color w:val="70AD47"/>
          <w:sz w:val="20"/>
          <w:szCs w:val="20"/>
          <w:shd w:val="clear" w:color="auto" w:fill="FFFFFF"/>
        </w:rPr>
        <w:t>CARING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| </w:t>
      </w:r>
      <w:r>
        <w:rPr>
          <w:rStyle w:val="normaltextrun"/>
          <w:rFonts w:ascii="Calibri" w:hAnsi="Calibri" w:cs="Calibri"/>
          <w:b/>
          <w:bCs/>
          <w:color w:val="4472C4"/>
          <w:sz w:val="20"/>
          <w:szCs w:val="20"/>
          <w:shd w:val="clear" w:color="auto" w:fill="FFFFFF"/>
        </w:rPr>
        <w:t>TRUST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| </w:t>
      </w:r>
      <w:r>
        <w:rPr>
          <w:rStyle w:val="normaltextrun"/>
          <w:rFonts w:ascii="Calibri" w:hAnsi="Calibri" w:cs="Calibri"/>
          <w:b/>
          <w:bCs/>
          <w:color w:val="FF33CC"/>
          <w:sz w:val="20"/>
          <w:szCs w:val="20"/>
          <w:shd w:val="clear" w:color="auto" w:fill="FFFFFF"/>
        </w:rPr>
        <w:t>EMPATHY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|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 </w:t>
      </w:r>
      <w:r>
        <w:rPr>
          <w:rStyle w:val="normaltextrun"/>
          <w:rFonts w:ascii="Calibri" w:hAnsi="Calibri" w:cs="Calibri"/>
          <w:b/>
          <w:bCs/>
          <w:color w:val="7030A0"/>
          <w:sz w:val="20"/>
          <w:szCs w:val="20"/>
          <w:shd w:val="clear" w:color="auto" w:fill="FFFFFF"/>
        </w:rPr>
        <w:t>RELIABLE</w:t>
      </w:r>
      <w:r>
        <w:rPr>
          <w:rStyle w:val="eop"/>
          <w:rFonts w:ascii="Calibri" w:hAnsi="Calibri" w:cs="Calibri"/>
          <w:color w:val="7030A0"/>
          <w:sz w:val="20"/>
          <w:szCs w:val="20"/>
        </w:rPr>
        <w:t> </w:t>
      </w:r>
    </w:p>
    <w:p w14:paraId="0872EB78" w14:textId="77777777" w:rsidR="00B66EBC" w:rsidRDefault="00B66EBC" w:rsidP="00B66E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7030A0"/>
          <w:sz w:val="20"/>
          <w:szCs w:val="20"/>
        </w:rPr>
        <w:t> </w:t>
      </w:r>
    </w:p>
    <w:p w14:paraId="3BC01CE8" w14:textId="6F37E764" w:rsidR="00B66EBC" w:rsidRDefault="00B66EBC" w:rsidP="00B66E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We are currently seeking to recruit Full &amp; Part Time Support Workers to join our team</w:t>
      </w:r>
      <w:r w:rsidR="00E5288B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in Invergordon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421C09A" w14:textId="77777777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7030A0"/>
          <w:sz w:val="20"/>
          <w:szCs w:val="20"/>
        </w:rPr>
        <w:t> </w:t>
      </w:r>
    </w:p>
    <w:p w14:paraId="2DE6C95C" w14:textId="6E849DC4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Position: </w:t>
      </w:r>
      <w:r>
        <w:rPr>
          <w:rStyle w:val="normaltextrun"/>
          <w:rFonts w:ascii="Calibri" w:hAnsi="Calibri" w:cs="Calibri"/>
          <w:sz w:val="20"/>
          <w:szCs w:val="20"/>
        </w:rPr>
        <w:t>Full and Part Time</w:t>
      </w:r>
      <w:r>
        <w:rPr>
          <w:rStyle w:val="eop"/>
          <w:rFonts w:ascii="Calibri" w:hAnsi="Calibri" w:cs="Calibri"/>
          <w:sz w:val="20"/>
          <w:szCs w:val="20"/>
        </w:rPr>
        <w:t> </w:t>
      </w:r>
      <w:r w:rsidR="009572BF">
        <w:rPr>
          <w:rStyle w:val="eop"/>
          <w:rFonts w:ascii="Calibri" w:hAnsi="Calibri" w:cs="Calibri"/>
          <w:sz w:val="20"/>
          <w:szCs w:val="20"/>
        </w:rPr>
        <w:t>(day &amp; night shift)</w:t>
      </w:r>
    </w:p>
    <w:p w14:paraId="09C79A1A" w14:textId="43B3DE6A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Shifts</w:t>
      </w:r>
      <w:r>
        <w:rPr>
          <w:rStyle w:val="normaltextrun"/>
          <w:rFonts w:ascii="Calibri" w:hAnsi="Calibri" w:cs="Calibri"/>
          <w:sz w:val="20"/>
          <w:szCs w:val="20"/>
        </w:rPr>
        <w:t>: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 xml:space="preserve"> Various 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96F9C74" w14:textId="1AABA1CA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Salary:</w:t>
      </w: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£</w:t>
      </w:r>
      <w:r w:rsidR="001B242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20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,7</w:t>
      </w:r>
      <w:r w:rsidR="001B242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48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- £2</w:t>
      </w:r>
      <w:r w:rsidR="001B242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1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 w:rsidR="001B242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3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4</w:t>
      </w:r>
      <w:r w:rsidR="001B2422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0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.  p.a. pro rata (based on 38 hours per week)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C9A6A67" w14:textId="77777777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0B58BA" w14:textId="091A8471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 xml:space="preserve">Role of </w:t>
      </w:r>
      <w:r w:rsidR="001B2422"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>the</w:t>
      </w:r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 xml:space="preserve"> Support Worker</w:t>
      </w: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62AB4C5D" w14:textId="0CC8F51C" w:rsidR="007F05FC" w:rsidRDefault="009D75F5" w:rsidP="007F05F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Provide</w:t>
      </w:r>
      <w:r w:rsidR="00B66EBC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6C0BDB">
        <w:rPr>
          <w:rStyle w:val="normaltextrun"/>
          <w:rFonts w:ascii="Calibri" w:hAnsi="Calibri" w:cs="Calibri"/>
          <w:sz w:val="20"/>
          <w:szCs w:val="20"/>
        </w:rPr>
        <w:t xml:space="preserve">holistic </w:t>
      </w:r>
      <w:r w:rsidR="00B66EBC">
        <w:rPr>
          <w:rStyle w:val="normaltextrun"/>
          <w:rFonts w:ascii="Calibri" w:hAnsi="Calibri" w:cs="Calibri"/>
          <w:sz w:val="20"/>
          <w:szCs w:val="20"/>
        </w:rPr>
        <w:t xml:space="preserve">support to </w:t>
      </w:r>
      <w:r w:rsidR="009572BF">
        <w:rPr>
          <w:rStyle w:val="normaltextrun"/>
          <w:rFonts w:ascii="Calibri" w:hAnsi="Calibri" w:cs="Calibri"/>
          <w:sz w:val="20"/>
          <w:szCs w:val="20"/>
        </w:rPr>
        <w:t xml:space="preserve">a female </w:t>
      </w:r>
      <w:r w:rsidR="001B2422">
        <w:rPr>
          <w:rStyle w:val="normaltextrun"/>
          <w:rFonts w:ascii="Calibri" w:hAnsi="Calibri" w:cs="Calibri"/>
          <w:sz w:val="20"/>
          <w:szCs w:val="20"/>
        </w:rPr>
        <w:t>client</w:t>
      </w:r>
      <w:r w:rsidR="007F05FC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7B44E5">
        <w:rPr>
          <w:rStyle w:val="normaltextrun"/>
          <w:rFonts w:ascii="Calibri" w:hAnsi="Calibri" w:cs="Calibri"/>
          <w:sz w:val="20"/>
          <w:szCs w:val="20"/>
        </w:rPr>
        <w:t xml:space="preserve">Jane to live in her own tenancy to help her </w:t>
      </w:r>
      <w:r w:rsidR="007B44E5" w:rsidRPr="008D0952">
        <w:rPr>
          <w:rStyle w:val="normaltextrun"/>
          <w:rFonts w:ascii="Calibri" w:hAnsi="Calibri" w:cs="Calibri"/>
          <w:sz w:val="20"/>
          <w:szCs w:val="20"/>
        </w:rPr>
        <w:t xml:space="preserve">achieve </w:t>
      </w:r>
      <w:r w:rsidR="007B44E5">
        <w:rPr>
          <w:rStyle w:val="normaltextrun"/>
          <w:rFonts w:ascii="Calibri" w:hAnsi="Calibri" w:cs="Calibri"/>
          <w:sz w:val="20"/>
          <w:szCs w:val="20"/>
        </w:rPr>
        <w:t>he</w:t>
      </w:r>
      <w:r w:rsidR="007B44E5" w:rsidRPr="008D0952">
        <w:rPr>
          <w:rStyle w:val="normaltextrun"/>
          <w:rFonts w:ascii="Calibri" w:hAnsi="Calibri" w:cs="Calibri"/>
          <w:sz w:val="20"/>
          <w:szCs w:val="20"/>
        </w:rPr>
        <w:t>r goals</w:t>
      </w:r>
      <w:r w:rsidR="007B44E5">
        <w:rPr>
          <w:rStyle w:val="normaltextrun"/>
          <w:rFonts w:ascii="Calibri" w:hAnsi="Calibri" w:cs="Calibri"/>
          <w:sz w:val="20"/>
          <w:szCs w:val="20"/>
        </w:rPr>
        <w:t>. Jane has</w:t>
      </w:r>
      <w:r w:rsidR="007F05FC">
        <w:rPr>
          <w:rStyle w:val="normaltextrun"/>
          <w:rFonts w:ascii="Calibri" w:hAnsi="Calibri" w:cs="Calibri"/>
          <w:sz w:val="20"/>
          <w:szCs w:val="20"/>
        </w:rPr>
        <w:t xml:space="preserve"> multiple and complex needs </w:t>
      </w:r>
      <w:r w:rsidR="007B44E5">
        <w:rPr>
          <w:rStyle w:val="normaltextrun"/>
          <w:rFonts w:ascii="Calibri" w:hAnsi="Calibri" w:cs="Calibri"/>
          <w:sz w:val="20"/>
          <w:szCs w:val="20"/>
        </w:rPr>
        <w:t>and</w:t>
      </w:r>
      <w:r w:rsidR="007F05FC">
        <w:rPr>
          <w:rStyle w:val="normaltextrun"/>
          <w:rFonts w:ascii="Calibri" w:hAnsi="Calibri" w:cs="Calibri"/>
          <w:sz w:val="20"/>
          <w:szCs w:val="20"/>
        </w:rPr>
        <w:t xml:space="preserve"> can </w:t>
      </w:r>
      <w:r w:rsidR="007B44E5">
        <w:rPr>
          <w:rStyle w:val="normaltextrun"/>
          <w:rFonts w:ascii="Calibri" w:hAnsi="Calibri" w:cs="Calibri"/>
          <w:sz w:val="20"/>
          <w:szCs w:val="20"/>
        </w:rPr>
        <w:t xml:space="preserve">often </w:t>
      </w:r>
      <w:r w:rsidR="007F05FC">
        <w:rPr>
          <w:rStyle w:val="normaltextrun"/>
          <w:rFonts w:ascii="Calibri" w:hAnsi="Calibri" w:cs="Calibri"/>
          <w:sz w:val="20"/>
          <w:szCs w:val="20"/>
        </w:rPr>
        <w:t xml:space="preserve">display behaviours that </w:t>
      </w:r>
      <w:r w:rsidR="007B44E5">
        <w:rPr>
          <w:rStyle w:val="normaltextrun"/>
          <w:rFonts w:ascii="Calibri" w:hAnsi="Calibri" w:cs="Calibri"/>
          <w:sz w:val="20"/>
          <w:szCs w:val="20"/>
        </w:rPr>
        <w:t>challenge.</w:t>
      </w:r>
    </w:p>
    <w:p w14:paraId="5A6ACBF8" w14:textId="47311DC1" w:rsidR="00B66EBC" w:rsidRPr="007F05FC" w:rsidRDefault="007F05FC" w:rsidP="007F05F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Support </w:t>
      </w:r>
      <w:r w:rsidR="007B44E5">
        <w:rPr>
          <w:rStyle w:val="eop"/>
          <w:rFonts w:ascii="Calibri" w:hAnsi="Calibri" w:cs="Calibri"/>
          <w:sz w:val="20"/>
          <w:szCs w:val="20"/>
        </w:rPr>
        <w:t>Jane to take</w:t>
      </w:r>
      <w:r>
        <w:rPr>
          <w:rStyle w:val="eop"/>
          <w:rFonts w:ascii="Calibri" w:hAnsi="Calibri" w:cs="Calibri"/>
          <w:sz w:val="20"/>
          <w:szCs w:val="20"/>
        </w:rPr>
        <w:t xml:space="preserve"> prescribed </w:t>
      </w:r>
      <w:r w:rsidRPr="007F05F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medication, personal care</w:t>
      </w:r>
      <w:r w:rsidR="007B44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tasks</w:t>
      </w:r>
      <w:r w:rsidRPr="007F05F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access activities</w:t>
      </w:r>
      <w:r w:rsidR="007B44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 w:rsidRPr="007F05F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spend time in the community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 w:rsidRPr="007F05F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attend</w:t>
      </w:r>
      <w:r w:rsidR="007B44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7F05F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health appointments, carry out household chores and preparing meals.</w:t>
      </w:r>
    </w:p>
    <w:p w14:paraId="6961603E" w14:textId="2D65EAE7" w:rsidR="00B66EBC" w:rsidRDefault="00B66EBC" w:rsidP="0064436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Provide comprehensive support planning service to </w:t>
      </w:r>
      <w:r w:rsidR="00F90991">
        <w:rPr>
          <w:rFonts w:asciiTheme="minorHAnsi" w:hAnsiTheme="minorHAnsi" w:cstheme="minorHAnsi"/>
          <w:sz w:val="20"/>
          <w:szCs w:val="20"/>
          <w:shd w:val="clear" w:color="auto" w:fill="FFFFFF"/>
        </w:rPr>
        <w:t>Jane</w:t>
      </w:r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in line with the </w:t>
      </w:r>
      <w:r w:rsidR="006C0BD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Gateway </w:t>
      </w:r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policies, </w:t>
      </w:r>
      <w:proofErr w:type="gramStart"/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>procedures</w:t>
      </w:r>
      <w:proofErr w:type="gramEnd"/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approach</w:t>
      </w:r>
      <w:r w:rsidR="006C0BDB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2BC428D0" w14:textId="0E92B15A" w:rsidR="00B66EBC" w:rsidRPr="009D75F5" w:rsidRDefault="00B66EBC" w:rsidP="0064436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Set up and maintain files and ensure that accurate and up to date records are kept of support provided to </w:t>
      </w:r>
      <w:r w:rsidR="007B44E5">
        <w:rPr>
          <w:rFonts w:asciiTheme="minorHAnsi" w:hAnsiTheme="minorHAnsi" w:cstheme="minorHAnsi"/>
          <w:sz w:val="20"/>
          <w:szCs w:val="20"/>
          <w:shd w:val="clear" w:color="auto" w:fill="FFFFFF"/>
        </w:rPr>
        <w:t>Jane</w:t>
      </w:r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in accordance with </w:t>
      </w:r>
      <w:r w:rsidR="009D75F5">
        <w:rPr>
          <w:rFonts w:asciiTheme="minorHAnsi" w:hAnsiTheme="minorHAnsi" w:cstheme="minorHAnsi"/>
          <w:sz w:val="20"/>
          <w:szCs w:val="20"/>
          <w:shd w:val="clear" w:color="auto" w:fill="FFFFFF"/>
        </w:rPr>
        <w:t>Gateway</w:t>
      </w:r>
      <w:r w:rsidRPr="00B66EB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policies</w:t>
      </w:r>
      <w:r w:rsidR="009D75F5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64CEA6AD" w14:textId="66DD2FCF" w:rsidR="009D75F5" w:rsidRDefault="009D75F5" w:rsidP="009D75F5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AF73C36" w14:textId="05330A0A" w:rsidR="009D75F5" w:rsidRPr="00702529" w:rsidRDefault="009D75F5" w:rsidP="00702529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>Experience &amp; Requirements</w:t>
      </w: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44A135CE" w14:textId="037FF684" w:rsidR="008D0952" w:rsidRPr="009572BF" w:rsidRDefault="009D75F5" w:rsidP="009572BF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8D0952"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>Experience</w:t>
      </w:r>
      <w:r w:rsidRPr="008D0952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: Previous experience </w:t>
      </w:r>
      <w:r w:rsidR="008D0952" w:rsidRPr="008D0952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and understanding of Mental Health</w:t>
      </w:r>
      <w:r w:rsidR="009572BF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, learning </w:t>
      </w:r>
      <w:proofErr w:type="gramStart"/>
      <w:r w:rsidR="009572BF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disabilities</w:t>
      </w:r>
      <w:proofErr w:type="gramEnd"/>
      <w:r w:rsidR="009572BF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and challenging behaviour</w:t>
      </w:r>
      <w:r w:rsidR="008D0952" w:rsidRPr="008D0952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would </w:t>
      </w:r>
      <w:r w:rsidR="008D0952" w:rsidRPr="009572BF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be advantageous but</w:t>
      </w:r>
      <w:r w:rsidRPr="009572BF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not essential as full training and mentoring will be provided </w:t>
      </w:r>
      <w:r w:rsidR="007B44E5" w:rsidRPr="009572BF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before starting</w:t>
      </w:r>
      <w:r w:rsidRPr="009572BF"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 in the role. </w:t>
      </w:r>
    </w:p>
    <w:p w14:paraId="5687DC0E" w14:textId="7A371DCA" w:rsidR="008D0952" w:rsidRDefault="008D0952" w:rsidP="0064436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>Understanding of Safeguarding adults</w:t>
      </w:r>
      <w:r w:rsidR="00644365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.</w:t>
      </w:r>
    </w:p>
    <w:p w14:paraId="6A81E2B4" w14:textId="4B089664" w:rsidR="008D0952" w:rsidRPr="00644365" w:rsidRDefault="008D0952" w:rsidP="0064436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8D09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Knowledge and understanding of </w:t>
      </w:r>
      <w:proofErr w:type="gramStart"/>
      <w:r w:rsidRPr="008D0952">
        <w:rPr>
          <w:rFonts w:asciiTheme="minorHAnsi" w:hAnsiTheme="minorHAnsi" w:cstheme="minorHAnsi"/>
          <w:sz w:val="20"/>
          <w:szCs w:val="20"/>
          <w:shd w:val="clear" w:color="auto" w:fill="FFFFFF"/>
        </w:rPr>
        <w:t>up to date</w:t>
      </w:r>
      <w:proofErr w:type="gramEnd"/>
      <w:r w:rsidRPr="008D09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legislation, government frameworks relevant to the client group.</w:t>
      </w:r>
    </w:p>
    <w:p w14:paraId="237E4FD3" w14:textId="3A74E9D0" w:rsidR="00644365" w:rsidRPr="00644365" w:rsidRDefault="00644365" w:rsidP="0064436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644365">
        <w:rPr>
          <w:rFonts w:asciiTheme="minorHAnsi" w:hAnsiTheme="minorHAnsi" w:cstheme="minorHAnsi"/>
          <w:sz w:val="20"/>
          <w:szCs w:val="20"/>
          <w:shd w:val="clear" w:color="auto" w:fill="FFFFFF"/>
        </w:rPr>
        <w:t>Ability to communicate effectively in writing including the preparation of reports &amp; file notes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1B93616C" w14:textId="77777777" w:rsidR="009D75F5" w:rsidRDefault="009D75F5" w:rsidP="0064436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>Personality</w:t>
      </w: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>: You should have a positive attitude and patience together with good verbal and written communication skills.</w:t>
      </w: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000D3392" w14:textId="20E963CF" w:rsidR="009D75F5" w:rsidRDefault="009D75F5" w:rsidP="0064436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 xml:space="preserve">You will be a team player and may help provide support flexibly to </w:t>
      </w:r>
      <w:r w:rsidR="009572BF">
        <w:rPr>
          <w:rStyle w:val="normaltextrun"/>
          <w:rFonts w:ascii="Calibri Light" w:hAnsi="Calibri Light" w:cs="Calibri Light"/>
          <w:color w:val="000000"/>
          <w:sz w:val="20"/>
          <w:szCs w:val="20"/>
        </w:rPr>
        <w:t>the service</w:t>
      </w: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> </w:t>
      </w: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0A5C1877" w14:textId="6E26994C" w:rsidR="007B44E5" w:rsidRPr="007B44E5" w:rsidRDefault="009D75F5" w:rsidP="007B44E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>Our Values</w:t>
      </w: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>: It’s vital that you align to our company values</w:t>
      </w:r>
      <w:r w:rsidR="007B44E5" w:rsidRPr="007B44E5">
        <w:rPr>
          <w:rStyle w:val="eop"/>
          <w:rFonts w:ascii="Calibri Light" w:hAnsi="Calibri Light" w:cs="Calibri Light"/>
          <w:sz w:val="20"/>
          <w:szCs w:val="20"/>
        </w:rPr>
        <w:t>.</w:t>
      </w:r>
      <w:r w:rsidR="007B44E5">
        <w:rPr>
          <w:rStyle w:val="eop"/>
          <w:rFonts w:ascii="Calibri Light" w:hAnsi="Calibri Light" w:cs="Calibri Light"/>
          <w:sz w:val="20"/>
          <w:szCs w:val="20"/>
        </w:rPr>
        <w:t xml:space="preserve"> </w:t>
      </w:r>
    </w:p>
    <w:p w14:paraId="6FB6D5B5" w14:textId="77777777" w:rsidR="009D75F5" w:rsidRPr="00B66EBC" w:rsidRDefault="009D75F5" w:rsidP="007B44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57B005D" w14:textId="77777777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0"/>
          <w:szCs w:val="20"/>
        </w:rPr>
        <w:t>What do Gateway have to offer you?</w:t>
      </w: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6AC9DF0D" w14:textId="77777777" w:rsidR="00B66EBC" w:rsidRDefault="00B66EBC" w:rsidP="0064436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>Full Time and Part Time contracted hours.</w:t>
      </w: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5D7EEBCF" w14:textId="77777777" w:rsidR="00B66EBC" w:rsidRDefault="00B66EBC" w:rsidP="0064436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color w:val="000000"/>
          <w:sz w:val="20"/>
          <w:szCs w:val="20"/>
        </w:rPr>
        <w:t>Mileage allowance for using your own vehicle.</w:t>
      </w: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6929483A" w14:textId="77777777" w:rsidR="00B66EBC" w:rsidRDefault="00B66EBC" w:rsidP="0064436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Fully paid induction training, including shadowing and mentoring.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FC4C5B7" w14:textId="77777777" w:rsidR="00B66EBC" w:rsidRDefault="00B66EBC" w:rsidP="0064436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Ongoing training and support.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AE1E5DA" w14:textId="77777777" w:rsidR="00B66EBC" w:rsidRDefault="00B66EBC" w:rsidP="0064436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Work Pension Scheme.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73BDD72" w14:textId="77777777" w:rsidR="00B66EBC" w:rsidRDefault="00B66EBC" w:rsidP="0064436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Fully paid PVG membership.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EAB44FE" w14:textId="74A68B95" w:rsidR="00B66EBC" w:rsidRPr="001B2422" w:rsidRDefault="00B66EBC" w:rsidP="0064436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The opportunity to sign up to Charity Workers discount scheme, Blue Light Card and Discount for Carers schemes.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D34604D" w14:textId="77777777" w:rsidR="008D0952" w:rsidRDefault="008D0952" w:rsidP="008D0952">
      <w:pPr>
        <w:pStyle w:val="paragraph"/>
        <w:spacing w:before="0" w:beforeAutospacing="0" w:after="0" w:afterAutospacing="0"/>
        <w:ind w:left="1080"/>
        <w:textAlignment w:val="baseline"/>
        <w:rPr>
          <w:rFonts w:ascii="Calibri Light" w:hAnsi="Calibri Light" w:cs="Calibri Light"/>
          <w:sz w:val="20"/>
          <w:szCs w:val="20"/>
        </w:rPr>
      </w:pPr>
    </w:p>
    <w:p w14:paraId="1B829161" w14:textId="77777777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About Gateway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D946E5C" w14:textId="16BB32CF" w:rsidR="007B68D0" w:rsidRDefault="00B66EBC" w:rsidP="00B66E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Gateway is a Charitable Organisation established in 1998, that has a Gold Investors in People award. Our goal is to support vulnerable people in our community. Our aim is to provide a range of high-quality care services and activities that improves the well-being of the vulnerable people we support we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achieve.</w:t>
      </w:r>
    </w:p>
    <w:p w14:paraId="2698FEED" w14:textId="567887C3" w:rsidR="001B2422" w:rsidRDefault="001B2422" w:rsidP="00B66E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</w:rPr>
      </w:pPr>
    </w:p>
    <w:p w14:paraId="5439ED6C" w14:textId="77777777" w:rsidR="001B2422" w:rsidRPr="008D0952" w:rsidRDefault="001B2422" w:rsidP="001B2422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All positions require successful applicants to be a member of the Protecting Vulnerable Groups (PVG) Scheme and undertake the necessary vetting checks.  Gateway implements an equal opportunity policy to promote diversity, however, this position is only open to </w:t>
      </w:r>
      <w:r w:rsidRPr="001B2422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u w:val="single"/>
          <w:shd w:val="clear" w:color="auto" w:fill="FFFFFF"/>
        </w:rPr>
        <w:t>fe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u w:val="single"/>
          <w:shd w:val="clear" w:color="auto" w:fill="FFFFFF"/>
        </w:rPr>
        <w:t>male applicants only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as being female is deemed to be a genuine occupational requirement under Schedule 9; Paragraph 1 of the Equality Act 2010. 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68FD307C" w14:textId="77777777" w:rsidR="001B2422" w:rsidRDefault="001B2422" w:rsidP="00B66E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</w:rPr>
      </w:pPr>
    </w:p>
    <w:p w14:paraId="7B0FE630" w14:textId="71BA746C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For further an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informal chat about the role please contact </w:t>
      </w:r>
      <w:r w:rsidR="001B2422">
        <w:rPr>
          <w:rStyle w:val="normaltextrun"/>
          <w:rFonts w:ascii="Calibri" w:hAnsi="Calibri" w:cs="Calibri"/>
          <w:color w:val="000000"/>
          <w:sz w:val="20"/>
          <w:szCs w:val="20"/>
        </w:rPr>
        <w:t>Rachel Barry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, Service Manager on </w:t>
      </w:r>
      <w:r w:rsidR="001B2422">
        <w:rPr>
          <w:rStyle w:val="normaltextrun"/>
          <w:rFonts w:ascii="Calibri" w:hAnsi="Calibri" w:cs="Calibri"/>
          <w:color w:val="000000"/>
          <w:sz w:val="20"/>
          <w:szCs w:val="20"/>
        </w:rPr>
        <w:t>07595851418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 or for an application pack, please contact </w:t>
      </w:r>
      <w:r w:rsidR="001B2422">
        <w:rPr>
          <w:rStyle w:val="normaltextrun"/>
          <w:rFonts w:ascii="Calibri" w:hAnsi="Calibri" w:cs="Calibri"/>
          <w:color w:val="000000"/>
          <w:sz w:val="20"/>
          <w:szCs w:val="20"/>
        </w:rPr>
        <w:t>Clare Netherton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, Administrator on 01463 718693 or email </w:t>
      </w:r>
      <w:hyperlink r:id="rId9" w:history="1">
        <w:r w:rsidR="001B2422" w:rsidRPr="003E4D61">
          <w:rPr>
            <w:rStyle w:val="Hyperlink"/>
            <w:rFonts w:ascii="Calibri" w:hAnsi="Calibri" w:cs="Calibri"/>
            <w:sz w:val="20"/>
            <w:szCs w:val="20"/>
          </w:rPr>
          <w:t>clare.netherton@homelesstrust.org.uk</w:t>
        </w:r>
      </w:hyperlink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9114414" w14:textId="77777777" w:rsidR="001B2422" w:rsidRDefault="001B2422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FEC93B" w14:textId="77777777" w:rsidR="00B66EBC" w:rsidRDefault="000F10E7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B66EBC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http://www.homelesstrust.org.uk</w:t>
        </w:r>
      </w:hyperlink>
      <w:r w:rsidR="00B66EBC">
        <w:rPr>
          <w:rStyle w:val="eop"/>
          <w:rFonts w:ascii="Calibri" w:hAnsi="Calibri" w:cs="Calibri"/>
          <w:sz w:val="22"/>
          <w:szCs w:val="22"/>
        </w:rPr>
        <w:t> </w:t>
      </w:r>
    </w:p>
    <w:p w14:paraId="687AB7C5" w14:textId="77777777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Charity Number: SC02883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E8EA84" w14:textId="77777777" w:rsidR="00B66EBC" w:rsidRDefault="00B66EBC" w:rsidP="00B66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579383D9" w14:textId="77777777" w:rsidR="00B66EBC" w:rsidRPr="0053069B" w:rsidRDefault="00B66EBC" w:rsidP="0053069B"/>
    <w:sectPr w:rsidR="00B66EBC" w:rsidRPr="0053069B" w:rsidSect="00DA4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052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5C6EE6"/>
    <w:multiLevelType w:val="multilevel"/>
    <w:tmpl w:val="B3E6ECE8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43845"/>
    <w:multiLevelType w:val="multilevel"/>
    <w:tmpl w:val="65A8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A46DB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0542FA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584ABD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9347A1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985A99"/>
    <w:multiLevelType w:val="multilevel"/>
    <w:tmpl w:val="CA92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7C02D4"/>
    <w:multiLevelType w:val="multilevel"/>
    <w:tmpl w:val="5F0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96217E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667849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E74379"/>
    <w:multiLevelType w:val="multilevel"/>
    <w:tmpl w:val="B3E6ECE8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D416F0"/>
    <w:multiLevelType w:val="multilevel"/>
    <w:tmpl w:val="0CE88DD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792B2F"/>
    <w:multiLevelType w:val="multilevel"/>
    <w:tmpl w:val="B3E6ECE8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FA4343"/>
    <w:multiLevelType w:val="multilevel"/>
    <w:tmpl w:val="65A8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1136DA"/>
    <w:multiLevelType w:val="multilevel"/>
    <w:tmpl w:val="0C0E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9B"/>
    <w:rsid w:val="000F10E7"/>
    <w:rsid w:val="001427F9"/>
    <w:rsid w:val="001B2422"/>
    <w:rsid w:val="0053069B"/>
    <w:rsid w:val="00644365"/>
    <w:rsid w:val="006C0BDB"/>
    <w:rsid w:val="00702529"/>
    <w:rsid w:val="007B44E5"/>
    <w:rsid w:val="007B68D0"/>
    <w:rsid w:val="007F05FC"/>
    <w:rsid w:val="008D0952"/>
    <w:rsid w:val="009572BF"/>
    <w:rsid w:val="009D75F5"/>
    <w:rsid w:val="00B66EBC"/>
    <w:rsid w:val="00D36851"/>
    <w:rsid w:val="00DA4DE0"/>
    <w:rsid w:val="00E5288B"/>
    <w:rsid w:val="00F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99FC"/>
  <w15:chartTrackingRefBased/>
  <w15:docId w15:val="{9F40B24C-4B01-4B8E-AB09-45A638E7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66EBC"/>
  </w:style>
  <w:style w:type="character" w:customStyle="1" w:styleId="normaltextrun">
    <w:name w:val="normaltextrun"/>
    <w:basedOn w:val="DefaultParagraphFont"/>
    <w:rsid w:val="00B66EBC"/>
  </w:style>
  <w:style w:type="character" w:customStyle="1" w:styleId="tabchar">
    <w:name w:val="tabchar"/>
    <w:basedOn w:val="DefaultParagraphFont"/>
    <w:rsid w:val="00B66EBC"/>
  </w:style>
  <w:style w:type="character" w:styleId="Hyperlink">
    <w:name w:val="Hyperlink"/>
    <w:basedOn w:val="DefaultParagraphFont"/>
    <w:uiPriority w:val="99"/>
    <w:unhideWhenUsed/>
    <w:rsid w:val="001B2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homelesstrust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lare.netherton@homeless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272DCF2D043488EF3492946D35F74" ma:contentTypeVersion="13" ma:contentTypeDescription="Create a new document." ma:contentTypeScope="" ma:versionID="8b071b5f0ec57244527364f529c7139e">
  <xsd:schema xmlns:xsd="http://www.w3.org/2001/XMLSchema" xmlns:xs="http://www.w3.org/2001/XMLSchema" xmlns:p="http://schemas.microsoft.com/office/2006/metadata/properties" xmlns:ns3="e363f5f3-1bc6-4708-9198-d50fffb79620" xmlns:ns4="bfdb64ae-d0b0-445b-9356-9db58f2f861e" targetNamespace="http://schemas.microsoft.com/office/2006/metadata/properties" ma:root="true" ma:fieldsID="15c02f146bf3e5440fd271f802e5945c" ns3:_="" ns4:_="">
    <xsd:import namespace="e363f5f3-1bc6-4708-9198-d50fffb79620"/>
    <xsd:import namespace="bfdb64ae-d0b0-445b-9356-9db58f2f8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f5f3-1bc6-4708-9198-d50fffb79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b64ae-d0b0-445b-9356-9db58f2f8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A05C2-A2FF-4BF3-9DBF-48B843DF6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F914D-F78F-4A6A-8290-8270C2FBD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f5f3-1bc6-4708-9198-d50fffb79620"/>
    <ds:schemaRef ds:uri="bfdb64ae-d0b0-445b-9356-9db58f2f8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41ABF-8FFC-40C2-841A-A6D12AD66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Harding</dc:creator>
  <cp:keywords/>
  <dc:description/>
  <cp:lastModifiedBy>Esther Harding</cp:lastModifiedBy>
  <cp:revision>2</cp:revision>
  <cp:lastPrinted>2022-01-24T13:50:00Z</cp:lastPrinted>
  <dcterms:created xsi:type="dcterms:W3CDTF">2022-01-25T11:17:00Z</dcterms:created>
  <dcterms:modified xsi:type="dcterms:W3CDTF">2022-01-25T11:17:00Z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0x010100A1C272DCF2D043488EF3492946D35F74</vt:lpwstr>
  </property>
</Properties>
</file>